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F81137">
              <w:rPr>
                <w:b/>
                <w:szCs w:val="20"/>
              </w:rPr>
              <w:t>Administração de Recursos Humanos I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B8482B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Professora</w:t>
            </w:r>
            <w:r w:rsidR="00D57E31" w:rsidRPr="00D57E31">
              <w:rPr>
                <w:b/>
                <w:szCs w:val="20"/>
              </w:rPr>
              <w:t>:</w:t>
            </w:r>
            <w:r w:rsidR="00F81137">
              <w:rPr>
                <w:b/>
                <w:szCs w:val="20"/>
              </w:rPr>
              <w:t>Rebeca de Moraes Ribeiro de Barcellos, Dra.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F81137">
              <w:rPr>
                <w:b/>
                <w:szCs w:val="20"/>
              </w:rPr>
              <w:t>CAD 9121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="00F81137">
              <w:rPr>
                <w:szCs w:val="20"/>
              </w:rPr>
              <w:t>60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proofErr w:type="gramEnd"/>
            <w:r w:rsidR="00F81137">
              <w:rPr>
                <w:szCs w:val="20"/>
              </w:rPr>
              <w:t>4</w:t>
            </w:r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F81137">
              <w:rPr>
                <w:b/>
                <w:szCs w:val="20"/>
              </w:rPr>
              <w:t>2015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137" w:rsidRDefault="00D57E31" w:rsidP="00F8113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="00F81137">
              <w:rPr>
                <w:rFonts w:ascii="Times-Roman" w:hAnsi="Times-Roman" w:cs="Times-Roman"/>
              </w:rPr>
              <w:t>Origem. Conceituação. Objetivos. Processos. Desenvolvimento e</w:t>
            </w:r>
          </w:p>
          <w:p w:rsidR="00F81137" w:rsidRDefault="00F81137" w:rsidP="00F81137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perspectivas</w:t>
            </w:r>
            <w:proofErr w:type="gramEnd"/>
            <w:r>
              <w:rPr>
                <w:rFonts w:ascii="Times-Roman" w:hAnsi="Times-Roman" w:cs="Times-Roman"/>
              </w:rPr>
              <w:t xml:space="preserve"> da administração de recursos humanos. Formulação de políticas e</w:t>
            </w:r>
          </w:p>
          <w:p w:rsidR="00D57E31" w:rsidRPr="00AE1654" w:rsidRDefault="00F81137" w:rsidP="00A23BE5">
            <w:pPr>
              <w:autoSpaceDE w:val="0"/>
              <w:autoSpaceDN w:val="0"/>
              <w:adjustRightInd w:val="0"/>
            </w:pPr>
            <w:proofErr w:type="gramStart"/>
            <w:r>
              <w:rPr>
                <w:rFonts w:ascii="Times-Roman" w:hAnsi="Times-Roman" w:cs="Times-Roman"/>
              </w:rPr>
              <w:t>estratégias</w:t>
            </w:r>
            <w:proofErr w:type="gramEnd"/>
            <w:r>
              <w:rPr>
                <w:rFonts w:ascii="Times-Roman" w:hAnsi="Times-Roman" w:cs="Times-Roman"/>
              </w:rPr>
              <w:t xml:space="preserve"> de recursos humanos. Administração de cargos e salários e remuneraçãovariável. Plano de benefícios sociais. Qualidade de vida no trabalho. Temas emergentes.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A14AC5" w:rsidRDefault="00D57E31" w:rsidP="00A23BE5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A23BE5">
              <w:rPr>
                <w:rFonts w:ascii="Times-Roman" w:hAnsi="Times-Roman" w:cs="Times-Roman"/>
              </w:rPr>
              <w:t>Capacitar o aluno para obter uma visãoglobal da área de Recursos Humanos, bem como discutir questões fundamentais econsolidar as principais técnicas utilizadas em Recursos Humanos nas Organizações.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57E31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57E31">
              <w:rPr>
                <w:b/>
                <w:szCs w:val="20"/>
                <w:u w:val="single"/>
              </w:rPr>
              <w:t>: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a) Apresentar os fundamentos conceituais relacionados à área de Recursos Humanos;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b) Demonstrar os principais processos de Recursos Humanos;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c) Sensibilizar o acadêmico para a necessidade do </w:t>
            </w:r>
            <w:proofErr w:type="gramStart"/>
            <w:r>
              <w:rPr>
                <w:rFonts w:ascii="Times-Roman" w:hAnsi="Times-Roman" w:cs="Times-Roman"/>
              </w:rPr>
              <w:t>auto-desenvolvimento</w:t>
            </w:r>
            <w:proofErr w:type="gramEnd"/>
            <w:r>
              <w:rPr>
                <w:rFonts w:ascii="Times-Roman" w:hAnsi="Times-Roman" w:cs="Times-Roman"/>
              </w:rPr>
              <w:t>;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d) Preparar o acadêmico para execução de suas atividades profissionais na área deRecursos Humanos;</w:t>
            </w:r>
          </w:p>
          <w:p w:rsidR="00A14AC5" w:rsidRPr="00A14AC5" w:rsidRDefault="00A23BE5" w:rsidP="00A23BE5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rPr>
                <w:rFonts w:ascii="Times-Roman" w:hAnsi="Times-Roman" w:cs="Times-Roman"/>
              </w:rPr>
              <w:t>e) Desenvolver o pensamento crítico na perspectiva do desempenho de suas atividadesna área de Recursos Humanos.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5. CONTEÚDO PROGRAMÁTICO:</w:t>
            </w:r>
          </w:p>
          <w:p w:rsidR="00313DC4" w:rsidRPr="00025884" w:rsidRDefault="00313DC4" w:rsidP="00ED3DEB">
            <w:pPr>
              <w:pStyle w:val="NormalWeb"/>
              <w:spacing w:before="0" w:beforeAutospacing="0" w:after="0" w:afterAutospacing="0"/>
              <w:jc w:val="both"/>
            </w:pP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1- Evolução Histórica da Administração de Recursos Humanos no Brasil.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2- A Administração de Recursos Humanos e os seus Processos: umaperspectiva histórica.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3- As principais tendências da Administração de Recursos Humanos.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lastRenderedPageBreak/>
              <w:t>UNIDADE 4- Novo perfil da área de Administração de Recursos Humanos: consultoriainterna.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5- Gestão por competências.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6 – Sistema de recompensas.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7- Plano de benefícios sociais.</w:t>
            </w:r>
          </w:p>
          <w:p w:rsidR="002043DF" w:rsidRP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UNIDADE 8 - Qualidade de Vida no Trabalho.</w:t>
            </w: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</w:p>
          <w:p w:rsidR="007B4525" w:rsidRPr="00D57E31" w:rsidRDefault="007B4525" w:rsidP="00D57E31">
            <w:pPr>
              <w:rPr>
                <w:szCs w:val="20"/>
              </w:rPr>
            </w:pP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Vídeo-aulas</w:t>
            </w:r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Videoconferências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 xml:space="preserve">As vídeo-aulas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>as vídeo-aulas no tempo que julgar adequado</w:t>
            </w:r>
            <w:proofErr w:type="gramEnd"/>
            <w:r>
              <w:t>.</w:t>
            </w:r>
          </w:p>
          <w:p w:rsidR="004E2FAF" w:rsidRDefault="004E2FAF" w:rsidP="004E2FAF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>
              <w:t xml:space="preserve">aprendizagem, por e-mail ou pelo </w:t>
            </w:r>
            <w:r w:rsidRPr="003A2577">
              <w:t>telefone 48 3721-6686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>Ao final da disciplina, o aluno fará a prova presencial, no seu pólo de ensino, sob coordenação dos tutores presenciais.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>7. SISTEMA DE AVALIAÇÃO: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A23BE5" w:rsidRDefault="00A23BE5" w:rsidP="00AE1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6961D9">
              <w:rPr>
                <w:sz w:val="22"/>
                <w:szCs w:val="22"/>
              </w:rPr>
              <w:t>Atividades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pontos)</w:t>
            </w:r>
            <w:r w:rsidR="006961D9">
              <w:rPr>
                <w:sz w:val="22"/>
                <w:szCs w:val="22"/>
              </w:rPr>
              <w:t xml:space="preserve"> – 3,0 pontos atividades </w:t>
            </w:r>
            <w:proofErr w:type="spellStart"/>
            <w:r w:rsidR="006961D9">
              <w:rPr>
                <w:sz w:val="22"/>
                <w:szCs w:val="22"/>
              </w:rPr>
              <w:t>moodle</w:t>
            </w:r>
            <w:proofErr w:type="spellEnd"/>
            <w:r w:rsidR="006961D9">
              <w:rPr>
                <w:sz w:val="22"/>
                <w:szCs w:val="22"/>
              </w:rPr>
              <w:t xml:space="preserve"> e 1,0 fóruns.</w:t>
            </w:r>
          </w:p>
          <w:p w:rsidR="007B4525" w:rsidRPr="007B4525" w:rsidRDefault="007B4525" w:rsidP="00A23BE5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D57E31" w:rsidRDefault="007B4525" w:rsidP="007B4525">
            <w:pPr>
              <w:jc w:val="both"/>
            </w:pPr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3A2577" w:rsidRPr="003A2577" w:rsidRDefault="003A2577" w:rsidP="00C51FD4">
            <w:pPr>
              <w:jc w:val="both"/>
            </w:pPr>
            <w:r>
              <w:t xml:space="preserve">A prova presencial </w:t>
            </w:r>
            <w:r w:rsidR="00C51FD4">
              <w:t xml:space="preserve">terá </w:t>
            </w:r>
            <w:r w:rsidRPr="003A2577">
              <w:t xml:space="preserve">10 questões, podendo essas ser </w:t>
            </w:r>
            <w:proofErr w:type="gramStart"/>
            <w:r w:rsidR="00C51FD4" w:rsidRPr="003A2577">
              <w:t>objetiva</w:t>
            </w:r>
            <w:r w:rsidR="00A07EDA">
              <w:t>s</w:t>
            </w:r>
            <w:r w:rsidR="00C51FD4" w:rsidRPr="003A2577">
              <w:t xml:space="preserve"> ou dissertativa</w:t>
            </w:r>
            <w:r w:rsidR="00A07EDA">
              <w:t>s</w:t>
            </w:r>
            <w:proofErr w:type="gramEnd"/>
            <w:r w:rsidRPr="003A2577">
              <w:t xml:space="preserve">. O conteúdo da prova estará contido no Livro Texto, </w:t>
            </w:r>
            <w:proofErr w:type="gramStart"/>
            <w:r w:rsidRPr="003A2577">
              <w:t>nas Vídeo-Aulas</w:t>
            </w:r>
            <w:proofErr w:type="gramEnd"/>
            <w:r w:rsidRPr="003A2577">
              <w:t xml:space="preserve"> e nas Videoconferências.</w:t>
            </w:r>
          </w:p>
        </w:tc>
        <w:bookmarkStart w:id="0" w:name="_GoBack"/>
        <w:bookmarkEnd w:id="0"/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1. BERGAMINI, Cecília W. </w:t>
            </w:r>
            <w:r>
              <w:rPr>
                <w:rFonts w:ascii="Times-Bold" w:hAnsi="Times-Bold" w:cs="Times-Bold"/>
                <w:b/>
                <w:bCs/>
              </w:rPr>
              <w:t xml:space="preserve">Avaliação de desempenho humano na empresa. </w:t>
            </w:r>
            <w:r>
              <w:rPr>
                <w:rFonts w:ascii="Times-Roman" w:hAnsi="Times-Roman" w:cs="Times-Roman"/>
              </w:rPr>
              <w:t>SãoPaulo: Atlas 1988.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2. BOHLANDER, G. </w:t>
            </w:r>
            <w:proofErr w:type="spellStart"/>
            <w:r>
              <w:rPr>
                <w:rFonts w:ascii="Times-Roman" w:hAnsi="Times-Roman" w:cs="Times-Roman"/>
              </w:rPr>
              <w:t>etall</w:t>
            </w:r>
            <w:proofErr w:type="spellEnd"/>
            <w:r>
              <w:rPr>
                <w:rFonts w:ascii="Times-Roman" w:hAnsi="Times-Roman" w:cs="Times-Roman"/>
              </w:rPr>
              <w:t xml:space="preserve">. </w:t>
            </w:r>
            <w:r>
              <w:rPr>
                <w:rFonts w:ascii="Times-Bold" w:hAnsi="Times-Bold" w:cs="Times-Bold"/>
                <w:b/>
                <w:bCs/>
              </w:rPr>
              <w:t>Administração de recursos humanos</w:t>
            </w:r>
            <w:r>
              <w:rPr>
                <w:rFonts w:ascii="Times-Roman" w:hAnsi="Times-Roman" w:cs="Times-Roman"/>
              </w:rPr>
              <w:t>. São Paulo: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lastRenderedPageBreak/>
              <w:t>Thompson, 2003.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3. BOM SUCESSO, Edna de Paula. Relações interpessoais e qualidade de vida notrabalho. São Paulo: </w:t>
            </w:r>
            <w:proofErr w:type="spellStart"/>
            <w:r>
              <w:rPr>
                <w:rFonts w:ascii="Times-Roman" w:hAnsi="Times-Roman" w:cs="Times-Roman"/>
              </w:rPr>
              <w:t>Qualimark</w:t>
            </w:r>
            <w:proofErr w:type="spellEnd"/>
            <w:r>
              <w:rPr>
                <w:rFonts w:ascii="Times-Roman" w:hAnsi="Times-Roman" w:cs="Times-Roman"/>
              </w:rPr>
              <w:t>, 2002.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4. BOOG, Gustavo. </w:t>
            </w:r>
            <w:r>
              <w:rPr>
                <w:rFonts w:ascii="Times-Bold" w:hAnsi="Times-Bold" w:cs="Times-Bold"/>
                <w:b/>
                <w:bCs/>
              </w:rPr>
              <w:t>Manual de treinamento e desenvolvimento</w:t>
            </w:r>
            <w:r>
              <w:rPr>
                <w:rFonts w:ascii="Times-Roman" w:hAnsi="Times-Roman" w:cs="Times-Roman"/>
              </w:rPr>
              <w:t>: um guia de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operações</w:t>
            </w:r>
            <w:proofErr w:type="gramEnd"/>
            <w:r>
              <w:rPr>
                <w:rFonts w:ascii="Times-Roman" w:hAnsi="Times-Roman" w:cs="Times-Roman"/>
              </w:rPr>
              <w:t>. ABTD, 2002.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5. CHIAVENATO, Idalberto. </w:t>
            </w:r>
            <w:r>
              <w:rPr>
                <w:rFonts w:ascii="Times-Bold" w:hAnsi="Times-Bold" w:cs="Times-Bold"/>
                <w:b/>
                <w:bCs/>
              </w:rPr>
              <w:t xml:space="preserve">Gestão de pessoas: o papel dos recursos humanos nasorganizações. </w:t>
            </w:r>
            <w:r>
              <w:rPr>
                <w:rFonts w:ascii="Times-Roman" w:hAnsi="Times-Roman" w:cs="Times-Roman"/>
              </w:rPr>
              <w:t>Rio de Janeiro, Campus, 2008.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6. DUTRA, Joel Souza. </w:t>
            </w:r>
            <w:r>
              <w:rPr>
                <w:rFonts w:ascii="Times-Bold" w:hAnsi="Times-Bold" w:cs="Times-Bold"/>
                <w:b/>
                <w:bCs/>
              </w:rPr>
              <w:t xml:space="preserve">Gestão de pessoas: </w:t>
            </w:r>
            <w:r>
              <w:rPr>
                <w:rFonts w:ascii="Times-Roman" w:hAnsi="Times-Roman" w:cs="Times-Roman"/>
              </w:rPr>
              <w:t>modelo, processos, tendências e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perspectivas</w:t>
            </w:r>
            <w:proofErr w:type="gramEnd"/>
            <w:r>
              <w:rPr>
                <w:rFonts w:ascii="Times-Roman" w:hAnsi="Times-Roman" w:cs="Times-Roman"/>
              </w:rPr>
              <w:t>. São Paulo: Atlas, 2004.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7. FRANÇA, Ana Cristina Limongi. </w:t>
            </w:r>
            <w:r>
              <w:rPr>
                <w:rFonts w:ascii="Times-Bold" w:hAnsi="Times-Bold" w:cs="Times-Bold"/>
                <w:b/>
                <w:bCs/>
              </w:rPr>
              <w:t>Práticas de recursos humanos</w:t>
            </w:r>
            <w:r>
              <w:rPr>
                <w:rFonts w:ascii="Times-Roman" w:hAnsi="Times-Roman" w:cs="Times-Roman"/>
              </w:rPr>
              <w:t>: conceitos,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ferramentas</w:t>
            </w:r>
            <w:proofErr w:type="gramEnd"/>
            <w:r>
              <w:rPr>
                <w:rFonts w:ascii="Times-Roman" w:hAnsi="Times-Roman" w:cs="Times-Roman"/>
              </w:rPr>
              <w:t xml:space="preserve"> e procedimentos. São Paulo: Atlas, 2007.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8. GIL, Antônio Carlos. </w:t>
            </w:r>
            <w:r>
              <w:rPr>
                <w:rFonts w:ascii="Times-Bold" w:hAnsi="Times-Bold" w:cs="Times-Bold"/>
                <w:b/>
                <w:bCs/>
              </w:rPr>
              <w:t xml:space="preserve">Gestão de pessoas: </w:t>
            </w:r>
            <w:r>
              <w:rPr>
                <w:rFonts w:ascii="Times-Roman" w:hAnsi="Times-Roman" w:cs="Times-Roman"/>
              </w:rPr>
              <w:t>enfoque nos papéis profissionais. SãoPaulo: Atlas, 2001.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9. GIRARDI, Dante. </w:t>
            </w:r>
            <w:r>
              <w:rPr>
                <w:rFonts w:ascii="Times-Bold" w:hAnsi="Times-Bold" w:cs="Times-Bold"/>
                <w:b/>
                <w:bCs/>
              </w:rPr>
              <w:t>A terceirização como estratégia competitiva nas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Bold" w:hAnsi="Times-Bold" w:cs="Times-Bold"/>
                <w:b/>
                <w:bCs/>
              </w:rPr>
              <w:t>organizações</w:t>
            </w:r>
            <w:proofErr w:type="gramEnd"/>
            <w:r>
              <w:rPr>
                <w:rFonts w:ascii="Times-Roman" w:hAnsi="Times-Roman" w:cs="Times-Roman"/>
              </w:rPr>
              <w:t>. São Paulo: Gelre, 2006. (Série Estudos do Trabalho).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10. GIRARDI, Dante. </w:t>
            </w:r>
            <w:r>
              <w:rPr>
                <w:rFonts w:ascii="Times-Bold" w:hAnsi="Times-Bold" w:cs="Times-Bold"/>
                <w:b/>
                <w:bCs/>
              </w:rPr>
              <w:t>Da seção de pessoal à gestão estratégica de pessoas</w:t>
            </w:r>
            <w:r>
              <w:rPr>
                <w:rFonts w:ascii="Times-Roman" w:hAnsi="Times-Roman" w:cs="Times-Roman"/>
              </w:rPr>
              <w:t>: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consultoria</w:t>
            </w:r>
            <w:proofErr w:type="gramEnd"/>
            <w:r>
              <w:rPr>
                <w:rFonts w:ascii="Times-Roman" w:hAnsi="Times-Roman" w:cs="Times-Roman"/>
              </w:rPr>
              <w:t xml:space="preserve"> interna de recursos humanos. Florianópolis, </w:t>
            </w:r>
            <w:proofErr w:type="spellStart"/>
            <w:r>
              <w:rPr>
                <w:rFonts w:ascii="Times-Roman" w:hAnsi="Times-Roman" w:cs="Times-Roman"/>
              </w:rPr>
              <w:t>Pandion</w:t>
            </w:r>
            <w:proofErr w:type="spellEnd"/>
            <w:r>
              <w:rPr>
                <w:rFonts w:ascii="Times-Roman" w:hAnsi="Times-Roman" w:cs="Times-Roman"/>
              </w:rPr>
              <w:t>: 2008.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11. GIRARDI, Dante. </w:t>
            </w:r>
            <w:r>
              <w:rPr>
                <w:rFonts w:ascii="Times-Bold" w:hAnsi="Times-Bold" w:cs="Times-Bold"/>
                <w:b/>
                <w:bCs/>
              </w:rPr>
              <w:t xml:space="preserve">O impacto da terceirização nas organizações: </w:t>
            </w:r>
            <w:r>
              <w:rPr>
                <w:rFonts w:ascii="Times-Roman" w:hAnsi="Times-Roman" w:cs="Times-Roman"/>
              </w:rPr>
              <w:t xml:space="preserve">evoluçãohistórica e tendências. Florianópolis, </w:t>
            </w:r>
            <w:proofErr w:type="spellStart"/>
            <w:r>
              <w:rPr>
                <w:rFonts w:ascii="Times-Roman" w:hAnsi="Times-Roman" w:cs="Times-Roman"/>
              </w:rPr>
              <w:t>Pandion</w:t>
            </w:r>
            <w:proofErr w:type="spellEnd"/>
            <w:r>
              <w:rPr>
                <w:rFonts w:ascii="Times-Roman" w:hAnsi="Times-Roman" w:cs="Times-Roman"/>
              </w:rPr>
              <w:t>: 2008.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12. GIRARDI, Dante; BENETTI, Kelly; OLIVEIRA, </w:t>
            </w:r>
            <w:proofErr w:type="spellStart"/>
            <w:r>
              <w:rPr>
                <w:rFonts w:ascii="Times-Roman" w:hAnsi="Times-Roman" w:cs="Times-Roman"/>
              </w:rPr>
              <w:t>Deris</w:t>
            </w:r>
            <w:proofErr w:type="spellEnd"/>
            <w:r>
              <w:rPr>
                <w:rFonts w:ascii="Times-Roman" w:hAnsi="Times-Roman" w:cs="Times-Roman"/>
              </w:rPr>
              <w:t xml:space="preserve"> (Org.). </w:t>
            </w:r>
            <w:r>
              <w:rPr>
                <w:rFonts w:ascii="Times-Bold" w:hAnsi="Times-Bold" w:cs="Times-Bold"/>
                <w:b/>
                <w:bCs/>
              </w:rPr>
              <w:t>Gestão de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Bold" w:hAnsi="Times-Bold" w:cs="Times-Bold"/>
                <w:b/>
                <w:bCs/>
              </w:rPr>
              <w:t>recursos</w:t>
            </w:r>
            <w:proofErr w:type="gramEnd"/>
            <w:r>
              <w:rPr>
                <w:rFonts w:ascii="Times-Bold" w:hAnsi="Times-Bold" w:cs="Times-Bold"/>
                <w:b/>
                <w:bCs/>
              </w:rPr>
              <w:t xml:space="preserve"> humanos</w:t>
            </w:r>
            <w:r>
              <w:rPr>
                <w:rFonts w:ascii="Times-Roman" w:hAnsi="Times-Roman" w:cs="Times-Roman"/>
              </w:rPr>
              <w:t xml:space="preserve">: casos teóricos e práticos. Florianópolis: </w:t>
            </w:r>
            <w:proofErr w:type="spellStart"/>
            <w:r>
              <w:rPr>
                <w:rFonts w:ascii="Times-Roman" w:hAnsi="Times-Roman" w:cs="Times-Roman"/>
              </w:rPr>
              <w:t>Pandion</w:t>
            </w:r>
            <w:proofErr w:type="spellEnd"/>
            <w:r>
              <w:rPr>
                <w:rFonts w:ascii="Times-Roman" w:hAnsi="Times-Roman" w:cs="Times-Roman"/>
              </w:rPr>
              <w:t>, 2008.</w:t>
            </w:r>
          </w:p>
          <w:p w:rsidR="007B452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13. GOLEMAN, Daniel. </w:t>
            </w:r>
            <w:r>
              <w:rPr>
                <w:rFonts w:ascii="Times-Bold" w:hAnsi="Times-Bold" w:cs="Times-Bold"/>
                <w:b/>
                <w:bCs/>
              </w:rPr>
              <w:t xml:space="preserve">Inteligência emocional: </w:t>
            </w:r>
            <w:r>
              <w:rPr>
                <w:rFonts w:ascii="Times-Roman" w:hAnsi="Times-Roman" w:cs="Times-Roman"/>
              </w:rPr>
              <w:t>a teoria revolucionária que redefine oque é ser inteligente. Objetiva, 1994.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 xml:space="preserve">14. LIMONGI-FRANÇA, Ana Cristina. </w:t>
            </w:r>
            <w:r>
              <w:rPr>
                <w:rFonts w:ascii="Times-Bold" w:hAnsi="Times-Bold" w:cs="Times-Bold"/>
                <w:b/>
                <w:bCs/>
              </w:rPr>
              <w:t>Qualidade de vida no trabalho – QVT: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>
              <w:rPr>
                <w:rFonts w:ascii="Times-Roman" w:hAnsi="Times-Roman" w:cs="Times-Roman"/>
              </w:rPr>
              <w:t>conceitos</w:t>
            </w:r>
            <w:proofErr w:type="gramEnd"/>
            <w:r>
              <w:rPr>
                <w:rFonts w:ascii="Times-Roman" w:hAnsi="Times-Roman" w:cs="Times-Roman"/>
              </w:rPr>
              <w:t xml:space="preserve"> e práticas nas empresas da sociedade pós-industrial. Atlas, 1994.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15. LUCENA, Maria Diva da Salete. </w:t>
            </w:r>
            <w:r>
              <w:rPr>
                <w:rFonts w:ascii="Times-Bold" w:hAnsi="Times-Bold" w:cs="Times-Bold"/>
                <w:b/>
                <w:bCs/>
              </w:rPr>
              <w:t xml:space="preserve">Avaliação de desempenho. </w:t>
            </w:r>
            <w:r>
              <w:rPr>
                <w:rFonts w:ascii="Times-Roman" w:hAnsi="Times-Roman" w:cs="Times-Roman"/>
              </w:rPr>
              <w:t>São Paulo: Atlas,1992.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16. MILKOVICH, </w:t>
            </w:r>
            <w:proofErr w:type="spellStart"/>
            <w:r>
              <w:rPr>
                <w:rFonts w:ascii="Times-Roman" w:hAnsi="Times-Roman" w:cs="Times-Roman"/>
              </w:rPr>
              <w:t>Georgr</w:t>
            </w:r>
            <w:proofErr w:type="spellEnd"/>
            <w:r>
              <w:rPr>
                <w:rFonts w:ascii="Times-Roman" w:hAnsi="Times-Roman" w:cs="Times-Roman"/>
              </w:rPr>
              <w:t xml:space="preserve"> T. e BONDREAU, John W. </w:t>
            </w:r>
            <w:r>
              <w:rPr>
                <w:rFonts w:ascii="Times-Bold" w:hAnsi="Times-Bold" w:cs="Times-Bold"/>
                <w:b/>
                <w:bCs/>
              </w:rPr>
              <w:t>Administração de RecursosHumanos</w:t>
            </w:r>
            <w:r>
              <w:rPr>
                <w:rFonts w:ascii="Times-Roman" w:hAnsi="Times-Roman" w:cs="Times-Roman"/>
              </w:rPr>
              <w:t>. São Paulo: Atlas, 2000.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17. </w:t>
            </w:r>
            <w:proofErr w:type="gramStart"/>
            <w:r>
              <w:rPr>
                <w:rFonts w:ascii="Times-Roman" w:hAnsi="Times-Roman" w:cs="Times-Roman"/>
              </w:rPr>
              <w:t>NONAKA,</w:t>
            </w:r>
            <w:proofErr w:type="gramEnd"/>
            <w:r>
              <w:rPr>
                <w:rFonts w:ascii="Times-Roman" w:hAnsi="Times-Roman" w:cs="Times-Roman"/>
              </w:rPr>
              <w:t xml:space="preserve">I. TAKEUCHI, H. </w:t>
            </w:r>
            <w:r>
              <w:rPr>
                <w:rFonts w:ascii="Times-Bold" w:hAnsi="Times-Bold" w:cs="Times-Bold"/>
                <w:b/>
                <w:bCs/>
              </w:rPr>
              <w:t xml:space="preserve">Criação de conhecimento na empresa: </w:t>
            </w:r>
            <w:r>
              <w:rPr>
                <w:rFonts w:ascii="Times-Roman" w:hAnsi="Times-Roman" w:cs="Times-Roman"/>
              </w:rPr>
              <w:t>como asempresas japonesas geram a dinâmica da inovação. Ed. Campus. 1997.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18. ORLICKAS, </w:t>
            </w:r>
            <w:proofErr w:type="spellStart"/>
            <w:r>
              <w:rPr>
                <w:rFonts w:ascii="Times-Roman" w:hAnsi="Times-Roman" w:cs="Times-Roman"/>
              </w:rPr>
              <w:t>Elizenda</w:t>
            </w:r>
            <w:proofErr w:type="spellEnd"/>
            <w:r>
              <w:rPr>
                <w:rFonts w:ascii="Times-Roman" w:hAnsi="Times-Roman" w:cs="Times-Roman"/>
              </w:rPr>
              <w:t xml:space="preserve">. </w:t>
            </w:r>
            <w:r>
              <w:rPr>
                <w:rFonts w:ascii="Times-Bold" w:hAnsi="Times-Bold" w:cs="Times-Bold"/>
                <w:b/>
                <w:bCs/>
              </w:rPr>
              <w:t xml:space="preserve">Consultoria interna de recursos humanos: </w:t>
            </w:r>
            <w:proofErr w:type="gramStart"/>
            <w:r>
              <w:rPr>
                <w:rFonts w:ascii="Times-Roman" w:hAnsi="Times-Roman" w:cs="Times-Roman"/>
              </w:rPr>
              <w:t>conceitos,</w:t>
            </w:r>
            <w:proofErr w:type="gramEnd"/>
            <w:r>
              <w:rPr>
                <w:rFonts w:ascii="Times-Roman" w:hAnsi="Times-Roman" w:cs="Times-Roman"/>
              </w:rPr>
              <w:t xml:space="preserve">cases e estratégias. </w:t>
            </w:r>
            <w:proofErr w:type="gramStart"/>
            <w:r>
              <w:rPr>
                <w:rFonts w:ascii="Times-Roman" w:hAnsi="Times-Roman" w:cs="Times-Roman"/>
              </w:rPr>
              <w:t>4</w:t>
            </w:r>
            <w:proofErr w:type="gramEnd"/>
            <w:r>
              <w:rPr>
                <w:rFonts w:ascii="Times-Roman" w:hAnsi="Times-Roman" w:cs="Times-Roman"/>
              </w:rPr>
              <w:t xml:space="preserve"> ed. Makron Books, 2002.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19. PONTES, B. R. </w:t>
            </w:r>
            <w:r>
              <w:rPr>
                <w:rFonts w:ascii="Times-Bold" w:hAnsi="Times-Bold" w:cs="Times-Bold"/>
                <w:b/>
                <w:bCs/>
              </w:rPr>
              <w:t xml:space="preserve">Planejamento, recrutamento, e seleção de pessoal. </w:t>
            </w:r>
            <w:r>
              <w:rPr>
                <w:rFonts w:ascii="Times-Roman" w:hAnsi="Times-Roman" w:cs="Times-Roman"/>
              </w:rPr>
              <w:t>São Paulo:LTC, 2004.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20. PONTES, Benedito R. </w:t>
            </w:r>
            <w:r>
              <w:rPr>
                <w:rFonts w:ascii="Times-Bold" w:hAnsi="Times-Bold" w:cs="Times-Bold"/>
                <w:b/>
                <w:bCs/>
              </w:rPr>
              <w:t xml:space="preserve">Administração de cargos e salários. </w:t>
            </w:r>
            <w:r>
              <w:rPr>
                <w:rFonts w:ascii="Times-Roman" w:hAnsi="Times-Roman" w:cs="Times-Roman"/>
              </w:rPr>
              <w:t xml:space="preserve">São Paulo: </w:t>
            </w:r>
            <w:proofErr w:type="spellStart"/>
            <w:proofErr w:type="gramStart"/>
            <w:r>
              <w:rPr>
                <w:rFonts w:ascii="Times-Roman" w:hAnsi="Times-Roman" w:cs="Times-Roman"/>
              </w:rPr>
              <w:t>LTr</w:t>
            </w:r>
            <w:proofErr w:type="spellEnd"/>
            <w:proofErr w:type="gramEnd"/>
            <w:r>
              <w:rPr>
                <w:rFonts w:ascii="Times-Roman" w:hAnsi="Times-Roman" w:cs="Times-Roman"/>
              </w:rPr>
              <w:t>. 2006.</w:t>
            </w:r>
          </w:p>
          <w:p w:rsidR="00A23BE5" w:rsidRDefault="00A23BE5" w:rsidP="00A23BE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21. PRADO, Antonio Carlos Jr. Planejando, implantando e mantendo um sistema deavaliação de cargos. </w:t>
            </w:r>
            <w:proofErr w:type="spellStart"/>
            <w:proofErr w:type="gramStart"/>
            <w:r>
              <w:rPr>
                <w:rFonts w:ascii="Times-Roman" w:hAnsi="Times-Roman" w:cs="Times-Roman"/>
              </w:rPr>
              <w:t>LTr</w:t>
            </w:r>
            <w:proofErr w:type="spellEnd"/>
            <w:proofErr w:type="gramEnd"/>
            <w:r>
              <w:rPr>
                <w:rFonts w:ascii="Times-Roman" w:hAnsi="Times-Roman" w:cs="Times-Roman"/>
              </w:rPr>
              <w:t>, 2004.</w:t>
            </w:r>
          </w:p>
          <w:p w:rsidR="00A23BE5" w:rsidRPr="00CA7A7E" w:rsidRDefault="00A23BE5" w:rsidP="00A23BE5">
            <w:pPr>
              <w:autoSpaceDE w:val="0"/>
              <w:autoSpaceDN w:val="0"/>
              <w:adjustRightInd w:val="0"/>
            </w:pPr>
            <w:r>
              <w:rPr>
                <w:rFonts w:ascii="Times-Roman" w:hAnsi="Times-Roman" w:cs="Times-Roman"/>
              </w:rPr>
              <w:t xml:space="preserve">22. REIS, Germano </w:t>
            </w:r>
            <w:proofErr w:type="spellStart"/>
            <w:r>
              <w:rPr>
                <w:rFonts w:ascii="Times-Roman" w:hAnsi="Times-Roman" w:cs="Times-Roman"/>
              </w:rPr>
              <w:t>Glufke</w:t>
            </w:r>
            <w:proofErr w:type="spellEnd"/>
            <w:r>
              <w:rPr>
                <w:rFonts w:ascii="Times-Roman" w:hAnsi="Times-Roman" w:cs="Times-Roman"/>
              </w:rPr>
              <w:t xml:space="preserve">. </w:t>
            </w:r>
            <w:r>
              <w:rPr>
                <w:rFonts w:ascii="Times-Bold" w:hAnsi="Times-Bold" w:cs="Times-Bold"/>
                <w:b/>
                <w:bCs/>
              </w:rPr>
              <w:t>Avaliação360 graus</w:t>
            </w:r>
            <w:r>
              <w:rPr>
                <w:rFonts w:ascii="Times-Roman" w:hAnsi="Times-Roman" w:cs="Times-Roman"/>
              </w:rPr>
              <w:t>: um instrumento de desenvolvimentogerencial, São Paulo: Atlas, 2000.</w:t>
            </w:r>
          </w:p>
        </w:tc>
      </w:tr>
    </w:tbl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A6" w:rsidRDefault="00CC09A6" w:rsidP="00627BCB">
      <w:r>
        <w:separator/>
      </w:r>
    </w:p>
  </w:endnote>
  <w:endnote w:type="continuationSeparator" w:id="1">
    <w:p w:rsidR="00CC09A6" w:rsidRDefault="00CC09A6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A6" w:rsidRDefault="00CC09A6" w:rsidP="00627BCB">
      <w:r>
        <w:separator/>
      </w:r>
    </w:p>
  </w:footnote>
  <w:footnote w:type="continuationSeparator" w:id="1">
    <w:p w:rsidR="00CC09A6" w:rsidRDefault="00CC09A6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25884"/>
    <w:rsid w:val="0008386E"/>
    <w:rsid w:val="00093DA9"/>
    <w:rsid w:val="00151F6D"/>
    <w:rsid w:val="002043DF"/>
    <w:rsid w:val="00260CB5"/>
    <w:rsid w:val="002A7F0B"/>
    <w:rsid w:val="002C1240"/>
    <w:rsid w:val="002F5A2B"/>
    <w:rsid w:val="003076C0"/>
    <w:rsid w:val="00313DC4"/>
    <w:rsid w:val="00386502"/>
    <w:rsid w:val="0038725D"/>
    <w:rsid w:val="003A2577"/>
    <w:rsid w:val="0041485F"/>
    <w:rsid w:val="004635E6"/>
    <w:rsid w:val="004C38D6"/>
    <w:rsid w:val="004D7E87"/>
    <w:rsid w:val="004E2FAF"/>
    <w:rsid w:val="004F3252"/>
    <w:rsid w:val="00530982"/>
    <w:rsid w:val="005334F1"/>
    <w:rsid w:val="00574B85"/>
    <w:rsid w:val="00577BAA"/>
    <w:rsid w:val="00587575"/>
    <w:rsid w:val="005A348C"/>
    <w:rsid w:val="005A44B7"/>
    <w:rsid w:val="005B7224"/>
    <w:rsid w:val="005E3861"/>
    <w:rsid w:val="00627BCB"/>
    <w:rsid w:val="006961D9"/>
    <w:rsid w:val="006D6CFE"/>
    <w:rsid w:val="006F2F04"/>
    <w:rsid w:val="00704453"/>
    <w:rsid w:val="0073710B"/>
    <w:rsid w:val="0074619E"/>
    <w:rsid w:val="007757E3"/>
    <w:rsid w:val="007B4525"/>
    <w:rsid w:val="0080418F"/>
    <w:rsid w:val="00882488"/>
    <w:rsid w:val="008A1F91"/>
    <w:rsid w:val="008A2F92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07EDA"/>
    <w:rsid w:val="00A14AC5"/>
    <w:rsid w:val="00A23BE5"/>
    <w:rsid w:val="00A30516"/>
    <w:rsid w:val="00A30E8F"/>
    <w:rsid w:val="00A53A1A"/>
    <w:rsid w:val="00A67127"/>
    <w:rsid w:val="00A823CF"/>
    <w:rsid w:val="00AB12CA"/>
    <w:rsid w:val="00AD3E77"/>
    <w:rsid w:val="00AE1654"/>
    <w:rsid w:val="00AE2F5B"/>
    <w:rsid w:val="00AF0DBC"/>
    <w:rsid w:val="00B56D73"/>
    <w:rsid w:val="00B8482B"/>
    <w:rsid w:val="00BD4254"/>
    <w:rsid w:val="00C3658F"/>
    <w:rsid w:val="00C51FD4"/>
    <w:rsid w:val="00CA1853"/>
    <w:rsid w:val="00CA7A7E"/>
    <w:rsid w:val="00CC09A6"/>
    <w:rsid w:val="00D12CF4"/>
    <w:rsid w:val="00D57E31"/>
    <w:rsid w:val="00D97838"/>
    <w:rsid w:val="00DB04A5"/>
    <w:rsid w:val="00E37BDC"/>
    <w:rsid w:val="00E51A1B"/>
    <w:rsid w:val="00E937F9"/>
    <w:rsid w:val="00ED3DEB"/>
    <w:rsid w:val="00F7761F"/>
    <w:rsid w:val="00F81137"/>
    <w:rsid w:val="00F970F4"/>
    <w:rsid w:val="00FB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921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8</cp:revision>
  <dcterms:created xsi:type="dcterms:W3CDTF">2015-05-12T17:52:00Z</dcterms:created>
  <dcterms:modified xsi:type="dcterms:W3CDTF">2015-07-21T20:36:00Z</dcterms:modified>
</cp:coreProperties>
</file>